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4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68"/>
        <w:gridCol w:w="1169"/>
        <w:gridCol w:w="1169"/>
        <w:gridCol w:w="1169"/>
        <w:gridCol w:w="1168"/>
        <w:gridCol w:w="1220"/>
        <w:gridCol w:w="1169"/>
        <w:gridCol w:w="1169"/>
      </w:tblGrid>
      <w:tr>
        <w:tblPrEx>
          <w:shd w:val="clear" w:color="auto" w:fill="bdc0bf"/>
        </w:tblPrEx>
        <w:trPr>
          <w:trHeight w:val="728" w:hRule="atLeast"/>
          <w:tblHeader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sz w:val="24"/>
                <w:szCs w:val="24"/>
                <w:rtl w:val="0"/>
              </w:rPr>
              <w:t>Funding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sz w:val="24"/>
                <w:szCs w:val="24"/>
                <w:rtl w:val="0"/>
              </w:rPr>
              <w:t>Plan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sz w:val="24"/>
                <w:szCs w:val="24"/>
                <w:rtl w:val="0"/>
              </w:rPr>
              <w:t xml:space="preserve">for 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hAnsi="Helvetica" w:hint="default"/>
                <w:sz w:val="24"/>
                <w:szCs w:val="24"/>
                <w:rtl w:val="0"/>
              </w:rPr>
              <w:t xml:space="preserve">“ </w:t>
            </w:r>
            <w:r>
              <w:rPr>
                <w:rFonts w:ascii="Helvetica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sz w:val="24"/>
                <w:szCs w:val="24"/>
                <w:rtl w:val="0"/>
              </w:rPr>
              <w:t>AM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sz w:val="24"/>
                <w:szCs w:val="24"/>
                <w:rtl w:val="0"/>
              </w:rPr>
              <w:t>BEACH</w:t>
            </w:r>
            <w:r>
              <w:rPr>
                <w:rFonts w:hAnsi="Helvetica" w:hint="default"/>
                <w:sz w:val="24"/>
                <w:szCs w:val="24"/>
                <w:rtl w:val="0"/>
              </w:rPr>
              <w:t xml:space="preserve">” 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Patrons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Civic/Religious Organizations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Corporations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Donations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Events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Online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Foundations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Contracts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Mayor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s Youth Employment Initiative ( up to 25,000) 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118 donation for  all wood-made products 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 AM BEACH FONDUE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(1,500)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Crowd Funding Website for project= 3,000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Seattle Arts &amp; Culture Public Arts Grant (15,000) 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County Large Project Fund ( up to 100,000)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County Small &amp; Simple Project Fund ( put to 25,000)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Amount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25,000+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300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1,500</w:t>
            </w:r>
          </w:p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3,000</w:t>
            </w:r>
          </w:p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15,000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Total= 44,825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